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2" w:rsidRPr="00DE61B2" w:rsidRDefault="00DE61B2" w:rsidP="00DE61B2">
      <w:pPr>
        <w:shd w:val="clear" w:color="auto" w:fill="FFFFFF"/>
        <w:spacing w:after="100" w:line="240" w:lineRule="auto"/>
        <w:ind w:left="993"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Những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thành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tựu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đạt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được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sau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ba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năm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triển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khai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Dự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án</w:t>
      </w:r>
      <w:proofErr w:type="spellEnd"/>
    </w:p>
    <w:p w:rsidR="00DE61B2" w:rsidRPr="00DE61B2" w:rsidRDefault="00DE61B2" w:rsidP="00DE61B2">
      <w:pPr>
        <w:shd w:val="clear" w:color="auto" w:fill="FFFFFF"/>
        <w:spacing w:after="100" w:line="240" w:lineRule="auto"/>
        <w:ind w:left="993"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Nâng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cao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năng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lực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quản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trị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chuỗi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giá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trị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cây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thuốc</w:t>
      </w:r>
      <w:proofErr w:type="spellEnd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E61B2">
        <w:rPr>
          <w:rFonts w:eastAsia="Times New Roman" w:cs="Times New Roman"/>
          <w:b/>
          <w:bCs/>
          <w:color w:val="000000"/>
          <w:kern w:val="36"/>
          <w:szCs w:val="28"/>
        </w:rPr>
        <w:t>nam</w:t>
      </w:r>
      <w:proofErr w:type="spellEnd"/>
    </w:p>
    <w:p w:rsidR="001850EA" w:rsidRPr="00DE61B2" w:rsidRDefault="001850EA" w:rsidP="00DE61B2">
      <w:pPr>
        <w:shd w:val="clear" w:color="auto" w:fill="FFFFFF"/>
        <w:spacing w:before="100" w:beforeAutospacing="1" w:after="100" w:afterAutospacing="1" w:line="240" w:lineRule="auto"/>
        <w:ind w:left="0" w:firstLine="72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22/12,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Trung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tâm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khoa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công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nghệ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chăm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sóc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sức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khỏe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cộng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Bái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(</w:t>
      </w:r>
      <w:hyperlink r:id="rId5" w:anchor="_blank" w:history="1">
        <w:r w:rsidRPr="00DE61B2">
          <w:rPr>
            <w:rFonts w:eastAsia="Times New Roman" w:cs="Times New Roman"/>
            <w:color w:val="0070C0"/>
            <w:sz w:val="24"/>
            <w:szCs w:val="24"/>
          </w:rPr>
          <w:t>YENBAI CDSH</w:t>
        </w:r>
      </w:hyperlink>
      <w:r w:rsidRPr="00DE61B2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tổ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sơ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ba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E61B2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DE61B2">
        <w:rPr>
          <w:rFonts w:eastAsia="Times New Roman" w:cs="Times New Roman"/>
          <w:color w:val="000000"/>
          <w:sz w:val="24"/>
          <w:szCs w:val="24"/>
        </w:rPr>
        <w:t xml:space="preserve"> “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Nâng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cao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năng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lực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trị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chuỗi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trị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nam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”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khai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kế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hoạch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thứ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4.</w:t>
      </w:r>
      <w:r w:rsidRPr="00DE61B2">
        <w:rPr>
          <w:rFonts w:eastAsia="Times New Roman" w:cs="Times New Roman"/>
          <w:color w:val="000000"/>
          <w:sz w:val="24"/>
          <w:szCs w:val="24"/>
        </w:rPr>
        <w:br/>
        <w:t> </w:t>
      </w:r>
      <w:r w:rsidRPr="00DE61B2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Đến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đạo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sơ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ông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Tạ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Long –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Phó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Bí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thư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trực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ủy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Chủ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tịch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hiệp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Khoa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Kỹ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thuật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Ông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KOEN DUCHATEAU -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Trưởng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tác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Phái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đoàn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châu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Âu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lãnh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đạo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Cục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dược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cổ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truyền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Bộ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tế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>; </w:t>
      </w:r>
      <w:proofErr w:type="spellStart"/>
      <w:r w:rsidR="00C07F47" w:rsidRPr="00DE61B2">
        <w:rPr>
          <w:rFonts w:eastAsia="Times New Roman" w:cs="Times New Roman"/>
          <w:color w:val="000000"/>
          <w:sz w:val="24"/>
          <w:szCs w:val="24"/>
        </w:rPr>
        <w:fldChar w:fldCharType="begin"/>
      </w:r>
      <w:r w:rsidRPr="00DE61B2">
        <w:rPr>
          <w:rFonts w:eastAsia="Times New Roman" w:cs="Times New Roman"/>
          <w:color w:val="000000"/>
          <w:sz w:val="24"/>
          <w:szCs w:val="24"/>
        </w:rPr>
        <w:instrText xml:space="preserve"> HYPERLINK "http://hoidongy.vn/Plus.aspx/vi/1/0/" \n </w:instrText>
      </w:r>
      <w:r w:rsidR="00C07F47" w:rsidRPr="00DE61B2">
        <w:rPr>
          <w:rFonts w:eastAsia="Times New Roman" w:cs="Times New Roman"/>
          <w:color w:val="000000"/>
          <w:sz w:val="24"/>
          <w:szCs w:val="24"/>
        </w:rPr>
        <w:fldChar w:fldCharType="separate"/>
      </w:r>
      <w:r w:rsidRPr="00DE61B2">
        <w:rPr>
          <w:rFonts w:eastAsia="Times New Roman" w:cs="Times New Roman"/>
          <w:color w:val="0070C0"/>
          <w:sz w:val="24"/>
          <w:szCs w:val="24"/>
        </w:rPr>
        <w:t>Trung</w:t>
      </w:r>
      <w:proofErr w:type="spellEnd"/>
      <w:r w:rsidRPr="00DE61B2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70C0"/>
          <w:sz w:val="24"/>
          <w:szCs w:val="24"/>
        </w:rPr>
        <w:t>ương</w:t>
      </w:r>
      <w:proofErr w:type="spellEnd"/>
      <w:r w:rsidRPr="00DE61B2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70C0"/>
          <w:sz w:val="24"/>
          <w:szCs w:val="24"/>
        </w:rPr>
        <w:t>Hội</w:t>
      </w:r>
      <w:proofErr w:type="spellEnd"/>
      <w:r w:rsidRPr="00DE61B2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70C0"/>
          <w:sz w:val="24"/>
          <w:szCs w:val="24"/>
        </w:rPr>
        <w:t>Đông</w:t>
      </w:r>
      <w:proofErr w:type="spellEnd"/>
      <w:r w:rsidRPr="00DE61B2">
        <w:rPr>
          <w:rFonts w:eastAsia="Times New Roman" w:cs="Times New Roman"/>
          <w:color w:val="0070C0"/>
          <w:sz w:val="24"/>
          <w:szCs w:val="24"/>
        </w:rPr>
        <w:t xml:space="preserve"> y </w:t>
      </w:r>
      <w:proofErr w:type="spellStart"/>
      <w:r w:rsidRPr="00DE61B2">
        <w:rPr>
          <w:rFonts w:eastAsia="Times New Roman" w:cs="Times New Roman"/>
          <w:color w:val="0070C0"/>
          <w:sz w:val="24"/>
          <w:szCs w:val="24"/>
        </w:rPr>
        <w:t>Việt</w:t>
      </w:r>
      <w:proofErr w:type="spellEnd"/>
      <w:r w:rsidRPr="00DE61B2">
        <w:rPr>
          <w:rFonts w:eastAsia="Times New Roman" w:cs="Times New Roman"/>
          <w:color w:val="0070C0"/>
          <w:sz w:val="24"/>
          <w:szCs w:val="24"/>
        </w:rPr>
        <w:t xml:space="preserve"> Nam</w:t>
      </w:r>
      <w:r w:rsidR="00C07F47" w:rsidRPr="00DE61B2">
        <w:rPr>
          <w:rFonts w:eastAsia="Times New Roman" w:cs="Times New Roman"/>
          <w:color w:val="000000"/>
          <w:sz w:val="24"/>
          <w:szCs w:val="24"/>
        </w:rPr>
        <w:fldChar w:fldCharType="end"/>
      </w:r>
      <w:r w:rsidRPr="00DE61B2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cá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tổ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tham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trưng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bày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gian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E61B2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DE61B2">
        <w:rPr>
          <w:rFonts w:eastAsia="Times New Roman" w:cs="Times New Roman"/>
          <w:color w:val="000000"/>
          <w:sz w:val="24"/>
          <w:szCs w:val="24"/>
        </w:rPr>
        <w:t>.</w:t>
      </w:r>
    </w:p>
    <w:tbl>
      <w:tblPr>
        <w:tblW w:w="10" w:type="dxa"/>
        <w:jc w:val="center"/>
        <w:tblCellSpacing w:w="0" w:type="dxa"/>
        <w:shd w:val="clear" w:color="auto" w:fill="E9E9E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0"/>
      </w:tblGrid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EA" w:rsidRPr="001850EA" w:rsidRDefault="001850EA" w:rsidP="001850EA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0" cy="2641600"/>
                  <wp:effectExtent l="19050" t="0" r="0" b="0"/>
                  <wp:docPr id="1" name="Picture 1" descr="Du an quan tri cay thuoc nam: Thanh tuu trong 3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 an quan tri cay thuoc nam: Thanh tuu trong 3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0EA" w:rsidRPr="001850EA" w:rsidRDefault="001850EA" w:rsidP="001850EA">
            <w:pPr>
              <w:shd w:val="clear" w:color="auto" w:fill="FFFFFF"/>
              <w:spacing w:before="100" w:beforeAutospacing="1" w:after="100" w:afterAutospacing="1" w:line="240" w:lineRule="auto"/>
              <w:ind w:left="72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874243" w:rsidRDefault="001850EA" w:rsidP="00874243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Ông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KOEN DUCHATEAU -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Trưởng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hợp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tác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Phái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đoàn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Liên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minh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châu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Âu</w:t>
            </w:r>
            <w:proofErr w:type="spellEnd"/>
          </w:p>
          <w:p w:rsidR="001850EA" w:rsidRPr="00874243" w:rsidRDefault="001850EA" w:rsidP="00874243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tham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gia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Hội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thảo</w:t>
            </w:r>
            <w:proofErr w:type="spellEnd"/>
          </w:p>
        </w:tc>
      </w:tr>
    </w:tbl>
    <w:p w:rsidR="001850EA" w:rsidRPr="001850EA" w:rsidRDefault="00C07F47" w:rsidP="001850EA">
      <w:pPr>
        <w:shd w:val="clear" w:color="auto" w:fill="FFFFFF"/>
        <w:spacing w:after="0" w:line="0" w:lineRule="auto"/>
        <w:ind w:left="0" w:firstLine="0"/>
        <w:jc w:val="left"/>
        <w:rPr>
          <w:rFonts w:eastAsia="Times New Roman" w:cs="Times New Roman"/>
          <w:color w:val="333333"/>
          <w:sz w:val="2"/>
          <w:szCs w:val="2"/>
        </w:rPr>
      </w:pP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begin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instrText xml:space="preserve"> HYPERLINK "https://www.newpajerosport.vn/?mmv_campaign=QX.MY21.Apr-Jun&amp;utm_source=paid.adnetwork.a-adbro&amp;utm_medium=cpm&amp;utm_campaign=bsd&amp;utm_content=b1.promotion.multi-html.in-image-banner-with-carousel" \t "_blank" </w:instrTex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separate"/>
      </w:r>
    </w:p>
    <w:p w:rsidR="001850EA" w:rsidRPr="001850EA" w:rsidRDefault="00C07F47" w:rsidP="001850EA">
      <w:pPr>
        <w:shd w:val="clear" w:color="auto" w:fill="FFFFFF"/>
        <w:spacing w:after="0" w:line="0" w:lineRule="auto"/>
        <w:ind w:left="0" w:firstLine="0"/>
        <w:jc w:val="left"/>
        <w:rPr>
          <w:rFonts w:ascii="Arial" w:eastAsia="Times New Roman" w:hAnsi="Arial" w:cs="Arial"/>
          <w:color w:val="333333"/>
          <w:sz w:val="2"/>
        </w:rPr>
      </w:pP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end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t> </w: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begin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instrText xml:space="preserve"> HYPERLINK "https://www.newpajerosport.vn/?mmv_campaign=QX.MY21.Apr-Jun&amp;utm_source=paid.adnetwork.a-adbro&amp;utm_medium=cpm&amp;utm_campaign=bsd&amp;utm_content=b1.promotion.multi-html.in-image-banner-with-carousel" \t "_blank" </w:instrTex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separate"/>
      </w:r>
    </w:p>
    <w:p w:rsidR="001850EA" w:rsidRPr="001850EA" w:rsidRDefault="00C07F47" w:rsidP="001850EA">
      <w:pPr>
        <w:shd w:val="clear" w:color="auto" w:fill="FFFFFF"/>
        <w:spacing w:after="0" w:line="0" w:lineRule="auto"/>
        <w:ind w:left="0" w:firstLine="0"/>
        <w:jc w:val="left"/>
        <w:rPr>
          <w:rFonts w:ascii="Arial" w:eastAsia="Times New Roman" w:hAnsi="Arial" w:cs="Arial"/>
          <w:color w:val="333333"/>
          <w:sz w:val="2"/>
        </w:rPr>
      </w:pP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end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t> </w: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begin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instrText xml:space="preserve"> HYPERLINK "https://www.newpajerosport.vn/?mmv_campaign=QX.MY21.Apr-Jun&amp;utm_source=paid.adnetwork.a-adbro&amp;utm_medium=cpm&amp;utm_campaign=bsd&amp;utm_content=b1.promotion.multi-html.in-image-banner-with-carousel" \t "_blank" </w:instrTex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separate"/>
      </w:r>
    </w:p>
    <w:p w:rsidR="001850EA" w:rsidRPr="001850EA" w:rsidRDefault="00C07F47" w:rsidP="001850EA">
      <w:pPr>
        <w:shd w:val="clear" w:color="auto" w:fill="FFFFFF"/>
        <w:spacing w:after="0" w:line="0" w:lineRule="auto"/>
        <w:ind w:left="0" w:firstLine="0"/>
        <w:jc w:val="left"/>
        <w:rPr>
          <w:rFonts w:ascii="Arial" w:eastAsia="Times New Roman" w:hAnsi="Arial" w:cs="Arial"/>
          <w:color w:val="333333"/>
          <w:sz w:val="2"/>
        </w:rPr>
      </w:pP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end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t> </w: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begin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instrText xml:space="preserve"> HYPERLINK "https://www.newpajerosport.vn/?mmv_campaign=QX.MY21.Apr-Jun&amp;utm_source=paid.adnetwork.a-adbro&amp;utm_medium=cpm&amp;utm_campaign=bsd&amp;utm_content=b1.promotion.multi-html.in-image-banner-with-carousel" \t "_blank" </w:instrTex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separate"/>
      </w:r>
    </w:p>
    <w:p w:rsidR="001850EA" w:rsidRPr="001850EA" w:rsidRDefault="00C07F47" w:rsidP="001850EA">
      <w:pPr>
        <w:shd w:val="clear" w:color="auto" w:fill="FFFFFF"/>
        <w:spacing w:after="0" w:line="0" w:lineRule="auto"/>
        <w:ind w:left="0" w:firstLine="0"/>
        <w:jc w:val="left"/>
        <w:rPr>
          <w:rFonts w:ascii="Arial" w:eastAsia="Times New Roman" w:hAnsi="Arial" w:cs="Arial"/>
          <w:color w:val="333333"/>
          <w:sz w:val="2"/>
        </w:rPr>
      </w:pP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end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t> </w: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begin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instrText xml:space="preserve"> HYPERLINK "https://www.newpajerosport.vn/?mmv_campaign=QX.MY21.Apr-Jun&amp;utm_source=paid.adnetwork.a-adbro&amp;utm_medium=cpm&amp;utm_campaign=bsd&amp;utm_content=b1.promotion.multi-html.in-image-banner-with-carousel" \t "_blank" </w:instrTex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separate"/>
      </w:r>
    </w:p>
    <w:p w:rsidR="001850EA" w:rsidRPr="001850EA" w:rsidRDefault="00C07F47" w:rsidP="001850EA">
      <w:pPr>
        <w:shd w:val="clear" w:color="auto" w:fill="FFFFFF"/>
        <w:spacing w:after="0" w:line="0" w:lineRule="auto"/>
        <w:ind w:left="0" w:firstLine="0"/>
        <w:jc w:val="left"/>
        <w:rPr>
          <w:rFonts w:ascii="Arial" w:eastAsia="Times New Roman" w:hAnsi="Arial" w:cs="Arial"/>
          <w:color w:val="333333"/>
          <w:sz w:val="2"/>
        </w:rPr>
      </w:pP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end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t> </w: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begin"/>
      </w:r>
      <w:r w:rsidR="001850EA" w:rsidRPr="001850EA">
        <w:rPr>
          <w:rFonts w:ascii="Arial" w:eastAsia="Times New Roman" w:hAnsi="Arial" w:cs="Arial"/>
          <w:color w:val="000000"/>
          <w:sz w:val="2"/>
          <w:szCs w:val="2"/>
        </w:rPr>
        <w:instrText xml:space="preserve"> HYPERLINK "https://www.newpajerosport.vn/?mmv_campaign=QX.MY21.Apr-Jun&amp;utm_source=paid.adnetwork.a-adbro&amp;utm_medium=cpm&amp;utm_campaign=bsd&amp;utm_content=b1.promotion.multi-html.in-image-banner-with-carousel" \t "_blank" </w:instrText>
      </w: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separate"/>
      </w:r>
    </w:p>
    <w:p w:rsidR="001850EA" w:rsidRPr="001850EA" w:rsidRDefault="00C07F47" w:rsidP="001850EA">
      <w:pPr>
        <w:shd w:val="clear" w:color="auto" w:fill="FFFFFF"/>
        <w:spacing w:after="0" w:line="0" w:lineRule="auto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1850EA">
        <w:rPr>
          <w:rFonts w:ascii="Arial" w:eastAsia="Times New Roman" w:hAnsi="Arial" w:cs="Arial"/>
          <w:color w:val="000000"/>
          <w:sz w:val="2"/>
          <w:szCs w:val="2"/>
        </w:rPr>
        <w:fldChar w:fldCharType="end"/>
      </w:r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45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từ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11/2017 - 7/2021),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"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Nâng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cao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lực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trị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chuỗi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trị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nam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” do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đoàn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châu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Âu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bàn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hai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huyện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Bình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3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ngừng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nghỉ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nhiều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tựu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nhất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. </w:t>
      </w:r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Kết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quả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đạt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3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năm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triển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khai</w:t>
      </w:r>
      <w:proofErr w:type="spellEnd"/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3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khai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nhiều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cung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bổ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ích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thống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="00C07F47" w:rsidRPr="001850EA">
        <w:rPr>
          <w:rFonts w:eastAsia="Times New Roman" w:cs="Times New Roman"/>
          <w:color w:val="000000"/>
          <w:sz w:val="24"/>
          <w:szCs w:val="24"/>
        </w:rPr>
        <w:fldChar w:fldCharType="begin"/>
      </w:r>
      <w:r w:rsidRPr="001850EA">
        <w:rPr>
          <w:rFonts w:eastAsia="Times New Roman" w:cs="Times New Roman"/>
          <w:color w:val="000000"/>
          <w:sz w:val="24"/>
          <w:szCs w:val="24"/>
        </w:rPr>
        <w:instrText xml:space="preserve"> HYPERLINK "https://diendancaythuocnam.com/forums/forum/thao-luan-ve-cay-thuoc/" \n </w:instrText>
      </w:r>
      <w:r w:rsidR="00C07F47" w:rsidRPr="001850EA">
        <w:rPr>
          <w:rFonts w:eastAsia="Times New Roman" w:cs="Times New Roman"/>
          <w:color w:val="000000"/>
          <w:sz w:val="24"/>
          <w:szCs w:val="24"/>
        </w:rPr>
        <w:fldChar w:fldCharType="separate"/>
      </w:r>
      <w:r w:rsidRPr="001850EA">
        <w:rPr>
          <w:rFonts w:eastAsia="Times New Roman" w:cs="Times New Roman"/>
          <w:color w:val="0070C0"/>
          <w:sz w:val="24"/>
          <w:szCs w:val="24"/>
        </w:rPr>
        <w:t>diễn</w:t>
      </w:r>
      <w:proofErr w:type="spellEnd"/>
      <w:r w:rsidRPr="001850EA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70C0"/>
          <w:sz w:val="24"/>
          <w:szCs w:val="24"/>
        </w:rPr>
        <w:t>đàn</w:t>
      </w:r>
      <w:proofErr w:type="spellEnd"/>
      <w:r w:rsidRPr="001850EA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70C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70C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70C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70C0"/>
          <w:sz w:val="24"/>
          <w:szCs w:val="24"/>
        </w:rPr>
        <w:t>nam</w:t>
      </w:r>
      <w:proofErr w:type="spellEnd"/>
      <w:r w:rsidR="00C07F47" w:rsidRPr="001850EA">
        <w:rPr>
          <w:rFonts w:eastAsia="Times New Roman" w:cs="Times New Roman"/>
          <w:color w:val="000000"/>
          <w:sz w:val="24"/>
          <w:szCs w:val="24"/>
        </w:rPr>
        <w:fldChar w:fldCharType="end"/>
      </w:r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chọn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9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bài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24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tiềm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hóa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50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loại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vùng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lượng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nhóm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bệnh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thầy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sách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cổ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truyền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.</w:t>
      </w:r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lastRenderedPageBreak/>
        <w:t>Ngoài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quả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kể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còn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khai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nhằm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nâng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cao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lực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bộ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hỗ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trực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tiếp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giống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kỹ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thuật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đầu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ra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góp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phần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thay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đổi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cấu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phương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đem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một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nguồn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nhập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ổn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.</w:t>
      </w:r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hỗ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hộ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huyện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Bình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nam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từ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bài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tiềm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qua 4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nhóm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thích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gai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leo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84.500m2.</w:t>
      </w:r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cũng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giúp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tháo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khó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tìm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đầu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ra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nối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giữa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thu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mua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chế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biến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liệu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Tập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huấn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tốt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đạo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đức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tạo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thay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đổi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thức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cộng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làm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nam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Phó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Bí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thư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trực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ủy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Long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cũng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ghi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biểu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dương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quả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YENBAI CDSH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3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qua,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khẳng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tựu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liệu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xóa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đói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giảm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nghèo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giúp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vươn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làm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giàu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. </w:t>
      </w:r>
    </w:p>
    <w:tbl>
      <w:tblPr>
        <w:tblW w:w="10" w:type="dxa"/>
        <w:jc w:val="center"/>
        <w:tblCellSpacing w:w="0" w:type="dxa"/>
        <w:shd w:val="clear" w:color="auto" w:fill="E9E9E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0"/>
      </w:tblGrid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EA" w:rsidRPr="001850EA" w:rsidRDefault="001850EA" w:rsidP="001850EA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0" cy="2571750"/>
                  <wp:effectExtent l="19050" t="0" r="0" b="0"/>
                  <wp:docPr id="2" name="Picture 2" descr="Du an quan tri cay thuoc nam: Thanh tuu trong 3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 an quan tri cay thuoc nam: Thanh tuu trong 3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1850EA" w:rsidRPr="00874243" w:rsidRDefault="001850EA" w:rsidP="00874243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Ông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Tạ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Văn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Long -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Phó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Bí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thư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Thường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trực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Tỉnh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ủy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Chủ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tịch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Liên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hiệp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các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Hội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Khoa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học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Kỹ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thuật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tỉnh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phát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biểu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tại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Hội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thảo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:rsidR="001850EA" w:rsidRPr="001850EA" w:rsidRDefault="001850EA" w:rsidP="001850EA">
      <w:pPr>
        <w:shd w:val="clear" w:color="auto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vanish/>
          <w:color w:val="000000"/>
          <w:sz w:val="13"/>
          <w:szCs w:val="13"/>
        </w:rPr>
      </w:pPr>
    </w:p>
    <w:tbl>
      <w:tblPr>
        <w:tblW w:w="10" w:type="dxa"/>
        <w:jc w:val="center"/>
        <w:tblCellSpacing w:w="0" w:type="dxa"/>
        <w:shd w:val="clear" w:color="auto" w:fill="E9E9E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0"/>
      </w:tblGrid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EA" w:rsidRPr="001850EA" w:rsidRDefault="001850EA" w:rsidP="001850EA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72000" cy="2552700"/>
                  <wp:effectExtent l="19050" t="0" r="0" b="0"/>
                  <wp:docPr id="3" name="Picture 3" descr="Du an quan tri cay thuoc nam: Thanh tuu trong 3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 an quan tri cay thuoc nam: Thanh tuu trong 3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1850EA" w:rsidRPr="00874243" w:rsidRDefault="001850EA" w:rsidP="00874243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Giám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đốc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Dự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án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TS.Bác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sĩ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Đào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Thị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Ngọc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Lan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phát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biểu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tại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Hội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thảo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Sơ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kết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</w:p>
        </w:tc>
      </w:tr>
    </w:tbl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Phương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hướng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hoạt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động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năm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>thứ</w:t>
      </w:r>
      <w:proofErr w:type="spellEnd"/>
      <w:r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Bước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sang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thứ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4,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tiếp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tục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tổ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nhiều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cuộc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thảo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chuyên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để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thiết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giữa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cùng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nhiều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tổ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thảo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gian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tới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sẽ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xoay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quanh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chuyên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đạo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đức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hộ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hỗ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hồ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chuỗi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trị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khôi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nhung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gan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thiết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kế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hiệu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đảm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bảo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vị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trí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hiệu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liệu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.</w:t>
      </w:r>
    </w:p>
    <w:tbl>
      <w:tblPr>
        <w:tblW w:w="10" w:type="dxa"/>
        <w:jc w:val="center"/>
        <w:tblCellSpacing w:w="0" w:type="dxa"/>
        <w:shd w:val="clear" w:color="auto" w:fill="E9E9E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0"/>
      </w:tblGrid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EA" w:rsidRPr="001850EA" w:rsidRDefault="001850EA" w:rsidP="001850EA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0" cy="2533650"/>
                  <wp:effectExtent l="19050" t="0" r="0" b="0"/>
                  <wp:docPr id="4" name="Picture 4" descr="Du an quan tri cay thuoc nam: Thanh tuu trong 3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u an quan tri cay thuoc nam: Thanh tuu trong 3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874243" w:rsidRDefault="001850EA" w:rsidP="00874243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Tiếp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tục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đẩy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mạnh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hợp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tác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phát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triển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với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các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doanh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nghiệp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nhằm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quảng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bá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1850EA" w:rsidRPr="00874243" w:rsidRDefault="001850EA" w:rsidP="00874243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những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sản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phẩm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Đông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chất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lượng</w:t>
            </w:r>
            <w:proofErr w:type="spellEnd"/>
          </w:p>
        </w:tc>
      </w:tr>
    </w:tbl>
    <w:p w:rsidR="001850EA" w:rsidRPr="001850EA" w:rsidRDefault="001850EA" w:rsidP="001850EA">
      <w:pPr>
        <w:shd w:val="clear" w:color="auto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vanish/>
          <w:color w:val="000000"/>
          <w:sz w:val="13"/>
          <w:szCs w:val="13"/>
        </w:rPr>
      </w:pPr>
    </w:p>
    <w:tbl>
      <w:tblPr>
        <w:tblW w:w="10" w:type="dxa"/>
        <w:jc w:val="center"/>
        <w:tblCellSpacing w:w="0" w:type="dxa"/>
        <w:shd w:val="clear" w:color="auto" w:fill="E9E9E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0"/>
      </w:tblGrid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EA" w:rsidRPr="001850EA" w:rsidRDefault="001850EA" w:rsidP="001850EA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72000" cy="2559050"/>
                  <wp:effectExtent l="19050" t="0" r="0" b="0"/>
                  <wp:docPr id="5" name="Picture 5" descr="Du an quan tri cay thuoc nam: Thanh tuu trong 3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 an quan tri cay thuoc nam: Thanh tuu trong 3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5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EA" w:rsidRPr="001850EA" w:rsidTr="001850EA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1850EA" w:rsidRPr="00874243" w:rsidRDefault="001850EA" w:rsidP="00874243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Ông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KOEN DUCHATEAU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đến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thăm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các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gian</w:t>
            </w:r>
            <w:proofErr w:type="spellEnd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24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hàng</w:t>
            </w:r>
            <w:proofErr w:type="spellEnd"/>
          </w:p>
        </w:tc>
      </w:tr>
    </w:tbl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Chia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sẻ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Hội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thảo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chí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Phó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Bí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thư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trực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ủy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Long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cũng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ngành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thức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trị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tế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liệu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YENBAI CDSH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cực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tham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mưu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đẩy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mạnh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sách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thu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hút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đầu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tư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ngoài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để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huy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thế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mạnh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cổ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truyền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Yên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Bái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tham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mưu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chế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hỗ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trợ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vốn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giống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kỹ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thuật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dược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liệu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Nhấn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mạnh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vai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trò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truyền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thống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xúc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tiến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mai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đảm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bảo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tin minh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mạch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bài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thuốc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internet…</w:t>
      </w:r>
    </w:p>
    <w:p w:rsidR="001850EA" w:rsidRPr="001850EA" w:rsidRDefault="001850EA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gian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tới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50EA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tiếp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tục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kế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hoạch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trọng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tâm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Tiếp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tục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tăng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cường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truyền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bá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tin,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xây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dựng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hoạch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1850E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50EA">
        <w:rPr>
          <w:rFonts w:eastAsia="Times New Roman" w:cs="Times New Roman"/>
          <w:color w:val="000000"/>
          <w:sz w:val="24"/>
          <w:szCs w:val="24"/>
        </w:rPr>
        <w:t>triển</w:t>
      </w:r>
      <w:proofErr w:type="spellEnd"/>
    </w:p>
    <w:p w:rsidR="001850EA" w:rsidRPr="001850EA" w:rsidRDefault="00874243" w:rsidP="001850E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1850EA" w:rsidRPr="001850EA">
        <w:rPr>
          <w:rFonts w:eastAsia="Times New Roman" w:cs="Times New Roman"/>
          <w:b/>
          <w:bCs/>
          <w:color w:val="000000"/>
          <w:sz w:val="24"/>
          <w:szCs w:val="24"/>
        </w:rPr>
        <w:t>Thanh</w:t>
      </w:r>
      <w:proofErr w:type="spellEnd"/>
      <w:r w:rsidR="001850EA" w:rsidRPr="00185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850EA" w:rsidRPr="001850EA">
        <w:rPr>
          <w:rFonts w:eastAsia="Times New Roman" w:cs="Times New Roman"/>
          <w:b/>
          <w:bCs/>
          <w:color w:val="000000"/>
          <w:sz w:val="24"/>
          <w:szCs w:val="24"/>
        </w:rPr>
        <w:t>Huyền</w:t>
      </w:r>
      <w:proofErr w:type="spellEnd"/>
    </w:p>
    <w:p w:rsidR="00CB2DD5" w:rsidRDefault="00CB2DD5"/>
    <w:sectPr w:rsidR="00CB2DD5" w:rsidSect="00CB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692"/>
    <w:multiLevelType w:val="multilevel"/>
    <w:tmpl w:val="49A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C0B06"/>
    <w:multiLevelType w:val="multilevel"/>
    <w:tmpl w:val="0CC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E5703"/>
    <w:multiLevelType w:val="multilevel"/>
    <w:tmpl w:val="1C28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0EA"/>
    <w:rsid w:val="00116F43"/>
    <w:rsid w:val="001850EA"/>
    <w:rsid w:val="00347ADB"/>
    <w:rsid w:val="00874243"/>
    <w:rsid w:val="008E438C"/>
    <w:rsid w:val="00C07F47"/>
    <w:rsid w:val="00CB2DD5"/>
    <w:rsid w:val="00DE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5"/>
  </w:style>
  <w:style w:type="paragraph" w:styleId="Heading1">
    <w:name w:val="heading 1"/>
    <w:basedOn w:val="Normal"/>
    <w:link w:val="Heading1Char"/>
    <w:uiPriority w:val="9"/>
    <w:qFormat/>
    <w:rsid w:val="001850E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50EA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0E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50EA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85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50E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DEDEDE"/>
                        <w:left w:val="single" w:sz="4" w:space="5" w:color="DEDEDE"/>
                        <w:bottom w:val="single" w:sz="4" w:space="5" w:color="DEDEDE"/>
                        <w:right w:val="single" w:sz="4" w:space="5" w:color="DEDEDE"/>
                      </w:divBdr>
                      <w:divsChild>
                        <w:div w:id="14746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enbaicdsh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Loi</cp:lastModifiedBy>
  <cp:revision>3</cp:revision>
  <dcterms:created xsi:type="dcterms:W3CDTF">2021-05-24T07:33:00Z</dcterms:created>
  <dcterms:modified xsi:type="dcterms:W3CDTF">2021-05-24T09:16:00Z</dcterms:modified>
</cp:coreProperties>
</file>